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05-0686/1302/2025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24.04.2025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ООО «АВТОБАН» Дрокина Александра Викторовича, 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UserDefinedgrp-37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адрес юридического лица: ул. Таежная, д.51, п.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- Югра,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Дрокин Александр Викторович, являясь директором ООО «АВТОБАН», по месту нахождения юридического лица по адресу: ул. Таежная, д.51, п.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Ханты-Мансийский автономный округ - Югра, до 24.00 часов 25 апреля 2024 года не исполнил установленную п.5 ст.174 Налогового кодекса РФ обязанность по представлению налоговой декларации за 3 месяца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В отношении Дрокина Александра Викторовича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firstLine="401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Дрокин Александр Викторович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 совершения административного правонарушения и виновность Дрокина Александра Викторовича подтверждены совокупностью доказательств, а именно: протоколом об административном правонарушении №86172505600268700002 от 20.03.2025 года; реестрами внутренних почтовых отправлений, выпиской из ЕГРЮЛ в отношении юридического лица ООО «АВТОБАН»,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Дрокина Александра Викторовича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п. 5 ст. 1</w:t>
        </w:r>
      </w:hyperlink>
      <w:r>
        <w:rPr>
          <w:rFonts w:ascii="Times New Roman" w:eastAsia="Times New Roman" w:hAnsi="Times New Roman" w:cs="Times New Roman"/>
        </w:rPr>
        <w:t>74 НК РФ налогоплательщики (в том числе являющиеся налоговыми агентами), а также лица, указанные в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6108" w:history="1">
        <w:r>
          <w:rPr>
            <w:rFonts w:ascii="Times New Roman" w:eastAsia="Times New Roman" w:hAnsi="Times New Roman" w:cs="Times New Roman"/>
            <w:color w:val="0000EE"/>
          </w:rPr>
          <w:t>пункте 8 статьи 161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7" w:anchor="/document/10900200/entry/1735" w:history="1">
        <w:r>
          <w:rPr>
            <w:rFonts w:ascii="Times New Roman" w:eastAsia="Times New Roman" w:hAnsi="Times New Roman" w:cs="Times New Roman"/>
            <w:color w:val="0000EE"/>
          </w:rPr>
          <w:t>пункте 5 статьи 173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обязаны представить в налоговые органы по месту своего учета соответствующую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3" w:history="1">
        <w:r>
          <w:rPr>
            <w:rFonts w:ascii="Times New Roman" w:eastAsia="Times New Roman" w:hAnsi="Times New Roman" w:cs="Times New Roman"/>
            <w:color w:val="0000EE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установленному</w:t>
      </w:r>
      <w:r>
        <w:rPr>
          <w:rFonts w:ascii="Times New Roman" w:eastAsia="Times New Roman" w:hAnsi="Times New Roman" w:cs="Times New Roman"/>
        </w:rPr>
        <w:t> </w:t>
      </w:r>
      <w:hyperlink r:id="rId7" w:anchor="/multilink/10900200/paragraph/9844/number/4" w:history="1">
        <w:r>
          <w:rPr>
            <w:rFonts w:ascii="Times New Roman" w:eastAsia="Times New Roman" w:hAnsi="Times New Roman" w:cs="Times New Roman"/>
            <w:color w:val="0000EE"/>
          </w:rPr>
          <w:t>формату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Налоговая декларация за 3 месяца 2024 года должна была быть представлена ООО </w:t>
      </w:r>
      <w:r>
        <w:rPr>
          <w:rFonts w:ascii="Times New Roman" w:eastAsia="Times New Roman" w:hAnsi="Times New Roman" w:cs="Times New Roman"/>
        </w:rPr>
        <w:t>«АВТОБАН»</w:t>
      </w:r>
      <w:r>
        <w:rPr>
          <w:rFonts w:ascii="Times New Roman" w:eastAsia="Times New Roman" w:hAnsi="Times New Roman" w:cs="Times New Roman"/>
        </w:rPr>
        <w:t xml:space="preserve"> в налоговый орган в срок не позднее 24.00 часов 25.04.2024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материалов на момент возникновения обязанности у ООО «АВТОБАН» предоставить налоговую декларацию за 3 месяца 2024 года, Дрокин Александр Викторович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выписки ЕГРЮЛ следует, что Дрокин Александр Викторович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Деяние Дрокина Александра Викторовича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Дрокину Александру Викторовичу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предусмотренным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Дрокина Александра Викторовича.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ООО «АВТОБАН» Дрокина Александра Викторовича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 0412365400135006862515138.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</w:t>
      </w:r>
      <w:r>
        <w:rPr>
          <w:rFonts w:ascii="Times New Roman" w:eastAsia="Times New Roman" w:hAnsi="Times New Roman" w:cs="Times New Roman"/>
        </w:rPr>
        <w:t>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</w:p>
    <w:p>
      <w:pPr>
        <w:spacing w:before="0" w:after="0" w:line="360" w:lineRule="auto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UserDefinedgrp-37rplc-12">
    <w:name w:val="cat-UserDefined grp-3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